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43" w:rsidRDefault="00D8415D" w:rsidP="00D8415D">
      <w:pPr>
        <w:jc w:val="center"/>
        <w:rPr>
          <w:b/>
          <w:sz w:val="36"/>
          <w:szCs w:val="36"/>
        </w:rPr>
      </w:pPr>
      <w:r w:rsidRPr="00D8415D">
        <w:rPr>
          <w:b/>
          <w:sz w:val="36"/>
          <w:szCs w:val="36"/>
        </w:rPr>
        <w:t>PANSİYONUMUZUN ÖZELLİKLERİ</w:t>
      </w:r>
    </w:p>
    <w:p w:rsidR="00D8415D" w:rsidRDefault="00D8415D" w:rsidP="00D8415D">
      <w:pPr>
        <w:rPr>
          <w:b/>
          <w:sz w:val="36"/>
          <w:szCs w:val="36"/>
        </w:rPr>
      </w:pPr>
    </w:p>
    <w:p w:rsidR="00D8415D" w:rsidRPr="00D8415D" w:rsidRDefault="00D8415D" w:rsidP="00D8415D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Pansiyonumuz (kız-erkek) okulumuza 300 m uzaklıktadır. Kız pansiyonunda 32, erkek pansiyonunda 48 öğrenci kontenjanı vardır. Kahvaltıda en az 8 çeşit kahvaltılık, öğle ve akşam yemeklerinde ise en az 4 çeşit yemek verilmektedir. Ayrıca akşam yemeklerinden sonra ara öğün verilmektedir. Günde 2 etüt, 1 kitap okuma saati yapılmaktadır. Pansiyonla ilgili iş ve işlemler menüde yer alan ‘’Pansiyon Talimatnamesi’’ ne göre yapılmaktadır. Ayrıntılı bilgi için </w:t>
      </w:r>
      <w:bookmarkStart w:id="0" w:name="_GoBack"/>
      <w:bookmarkEnd w:id="0"/>
      <w:r w:rsidR="00EA019F">
        <w:rPr>
          <w:sz w:val="36"/>
          <w:szCs w:val="36"/>
        </w:rPr>
        <w:t>‘’Pansiyon Talimatnamesi’’ ne bakabilirsiniz.</w:t>
      </w:r>
    </w:p>
    <w:sectPr w:rsidR="00D8415D" w:rsidRPr="00D8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5D"/>
    <w:rsid w:val="00680C87"/>
    <w:rsid w:val="00973843"/>
    <w:rsid w:val="00D8415D"/>
    <w:rsid w:val="00E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B1C3-A3B8-48F6-94D8-FBD1341F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2021-03-25T08:06:00Z</dcterms:created>
  <dcterms:modified xsi:type="dcterms:W3CDTF">2021-03-30T09:31:00Z</dcterms:modified>
</cp:coreProperties>
</file>