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43" w:rsidRDefault="00D8415D" w:rsidP="00D8415D">
      <w:pPr>
        <w:jc w:val="center"/>
        <w:rPr>
          <w:b/>
          <w:sz w:val="36"/>
          <w:szCs w:val="36"/>
        </w:rPr>
      </w:pPr>
      <w:r w:rsidRPr="00D8415D">
        <w:rPr>
          <w:b/>
          <w:sz w:val="36"/>
          <w:szCs w:val="36"/>
        </w:rPr>
        <w:t>PANSİYONUMUZUN ÖZELLİKLERİ</w:t>
      </w:r>
    </w:p>
    <w:p w:rsidR="00D8415D" w:rsidRDefault="00D8415D" w:rsidP="00D8415D">
      <w:pPr>
        <w:rPr>
          <w:b/>
          <w:sz w:val="36"/>
          <w:szCs w:val="36"/>
        </w:rPr>
      </w:pPr>
    </w:p>
    <w:p w:rsidR="00D8415D" w:rsidRPr="00D8415D" w:rsidRDefault="00D8415D" w:rsidP="00D8415D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sz w:val="36"/>
          <w:szCs w:val="36"/>
        </w:rPr>
        <w:t xml:space="preserve">Pansiyonumuz (kız-erkek) okulumuza 300 m uzaklıktadır. Kız pansiyonunda 32, erkek pansiyonunda 48 öğrenci kontenjanı vardır. Kahvaltıda en az 8 çeşit kahvaltılık, öğle ve akşam yemeklerinde ise en az 4 çeşit yemek verilmektedir. Ayrıca akşam yemeklerinden sonra ara öğün verilmektedir. Günde 2 etüt, 1 kitap okuma saati yapılmaktadır. Pansiyonla ilgili iş ve işlemler menüde yer alan ‘’Pansiyon Talimatnamesi’’ ne göre yapılmaktadır. Ayrıntılı bilgi için </w:t>
      </w:r>
      <w:bookmarkStart w:id="0" w:name="_GoBack"/>
      <w:bookmarkEnd w:id="0"/>
      <w:r w:rsidR="00EA019F">
        <w:rPr>
          <w:sz w:val="36"/>
          <w:szCs w:val="36"/>
        </w:rPr>
        <w:t>‘’Pansiyon Talimatnamesi’’ ne bakabilirsiniz.</w:t>
      </w:r>
    </w:p>
    <w:sectPr w:rsidR="00D8415D" w:rsidRPr="00D8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5D"/>
    <w:rsid w:val="00680C87"/>
    <w:rsid w:val="00973843"/>
    <w:rsid w:val="00D8415D"/>
    <w:rsid w:val="00E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B1C3-A3B8-48F6-94D8-FBD1341F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2021-03-25T08:06:00Z</dcterms:created>
  <dcterms:modified xsi:type="dcterms:W3CDTF">2021-03-30T09:31:00Z</dcterms:modified>
</cp:coreProperties>
</file>